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977023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07/03/2022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977023">
        <w:rPr>
          <w:bCs/>
          <w:sz w:val="24"/>
          <w:szCs w:val="24"/>
        </w:rPr>
        <w:t>Kurulu 07/03/2022</w:t>
      </w:r>
      <w:r w:rsidR="00621075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694A7A">
        <w:rPr>
          <w:bCs/>
          <w:sz w:val="24"/>
          <w:szCs w:val="24"/>
        </w:rPr>
        <w:t xml:space="preserve"> </w:t>
      </w:r>
      <w:r w:rsidR="00552121">
        <w:rPr>
          <w:bCs/>
          <w:sz w:val="24"/>
          <w:szCs w:val="24"/>
        </w:rPr>
        <w:t>Prof</w:t>
      </w:r>
      <w:r w:rsidR="00694A7A">
        <w:rPr>
          <w:bCs/>
          <w:sz w:val="24"/>
          <w:szCs w:val="24"/>
        </w:rPr>
        <w:t xml:space="preserve">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552121" w:rsidRDefault="00552121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52121">
        <w:rPr>
          <w:sz w:val="24"/>
          <w:szCs w:val="24"/>
        </w:rPr>
        <w:t xml:space="preserve">Devlet Konservatuvarı 2021-2022 Eğitim-Öğretim Yılı Bahar </w:t>
      </w:r>
      <w:proofErr w:type="spellStart"/>
      <w:proofErr w:type="gramStart"/>
      <w:r w:rsidRPr="00552121">
        <w:rPr>
          <w:sz w:val="24"/>
          <w:szCs w:val="24"/>
        </w:rPr>
        <w:t>Yarıyılı’nda</w:t>
      </w:r>
      <w:proofErr w:type="spellEnd"/>
      <w:r w:rsidRPr="00552121">
        <w:rPr>
          <w:sz w:val="24"/>
          <w:szCs w:val="24"/>
        </w:rPr>
        <w:t xml:space="preserve">  07</w:t>
      </w:r>
      <w:proofErr w:type="gramEnd"/>
      <w:r w:rsidRPr="00552121">
        <w:rPr>
          <w:sz w:val="24"/>
          <w:szCs w:val="24"/>
        </w:rPr>
        <w:t xml:space="preserve">/03/2022-17/06/2022 tarihleri arasında 2547 sayılı Kanunun 36/3 maddesi uyarınca İlahiyat Fakültesi Araştırma Görevlilerinden </w:t>
      </w:r>
      <w:proofErr w:type="spellStart"/>
      <w:r w:rsidRPr="00552121">
        <w:rPr>
          <w:sz w:val="24"/>
          <w:szCs w:val="24"/>
        </w:rPr>
        <w:t>Araş.Gör.Dr</w:t>
      </w:r>
      <w:proofErr w:type="spellEnd"/>
      <w:r w:rsidRPr="00552121">
        <w:rPr>
          <w:sz w:val="24"/>
          <w:szCs w:val="24"/>
        </w:rPr>
        <w:t xml:space="preserve">. Elif Hilal </w:t>
      </w:r>
      <w:proofErr w:type="spellStart"/>
      <w:r w:rsidRPr="00552121">
        <w:rPr>
          <w:sz w:val="24"/>
          <w:szCs w:val="24"/>
        </w:rPr>
        <w:t>KARAMAN’ın</w:t>
      </w:r>
      <w:proofErr w:type="spellEnd"/>
      <w:r w:rsidRPr="00552121">
        <w:rPr>
          <w:sz w:val="24"/>
          <w:szCs w:val="24"/>
        </w:rPr>
        <w:t xml:space="preserve"> aşağıdaki dersleri vermek üzere görevlendirilmesinin teklif edilmesi</w:t>
      </w:r>
    </w:p>
    <w:p w:rsidR="00552121" w:rsidRDefault="00552121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Devlet Konservatuvarı </w:t>
      </w:r>
      <w:r w:rsidRPr="0039389D">
        <w:rPr>
          <w:sz w:val="24"/>
          <w:szCs w:val="24"/>
        </w:rPr>
        <w:t xml:space="preserve">Döner Sermaye İşletmesi 22. Biriminin gelir getirici faaliyet alanı olarak yürütülen Müzik ve Sahne Sanatları Kurslarının; </w:t>
      </w:r>
      <w:proofErr w:type="gramStart"/>
      <w:r w:rsidRPr="0039389D">
        <w:rPr>
          <w:sz w:val="24"/>
          <w:szCs w:val="24"/>
        </w:rPr>
        <w:t>04 -</w:t>
      </w:r>
      <w:proofErr w:type="gramEnd"/>
      <w:r w:rsidRPr="0039389D">
        <w:rPr>
          <w:sz w:val="24"/>
          <w:szCs w:val="24"/>
        </w:rPr>
        <w:t xml:space="preserve"> 31 Ekim 2021 tarihleri arasında hafta içi 17:30 - 22:00  saatleri arası ve hafta sonları kurum imkanları ile  Konservatuvarımızda  düzenlenen “Yaşam Boyu Sürekli Eğitim Hobi Kursları”  </w:t>
      </w:r>
      <w:proofErr w:type="spellStart"/>
      <w:r w:rsidRPr="0039389D">
        <w:rPr>
          <w:sz w:val="24"/>
          <w:szCs w:val="24"/>
        </w:rPr>
        <w:t>nden</w:t>
      </w:r>
      <w:proofErr w:type="spellEnd"/>
      <w:r w:rsidRPr="0039389D">
        <w:rPr>
          <w:sz w:val="24"/>
          <w:szCs w:val="24"/>
        </w:rPr>
        <w:t xml:space="preserve"> el</w:t>
      </w:r>
      <w:r>
        <w:rPr>
          <w:sz w:val="24"/>
          <w:szCs w:val="24"/>
        </w:rPr>
        <w:t>de edilen brüt gelirin dağılımı hakkında</w:t>
      </w:r>
    </w:p>
    <w:p w:rsidR="00552121" w:rsidRPr="00552121" w:rsidRDefault="00552121" w:rsidP="00552121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52121">
        <w:rPr>
          <w:sz w:val="24"/>
          <w:szCs w:val="24"/>
        </w:rPr>
        <w:t xml:space="preserve">Devlet </w:t>
      </w:r>
      <w:proofErr w:type="gramStart"/>
      <w:r w:rsidRPr="00552121">
        <w:rPr>
          <w:sz w:val="24"/>
          <w:szCs w:val="24"/>
        </w:rPr>
        <w:t>Konservatuvarı  Döner</w:t>
      </w:r>
      <w:proofErr w:type="gramEnd"/>
      <w:r w:rsidRPr="00552121">
        <w:rPr>
          <w:sz w:val="24"/>
          <w:szCs w:val="24"/>
        </w:rPr>
        <w:t xml:space="preserve"> Sermaye İşletmesi 22. Biriminin gelir getirici faaliyet alanı olarak yürütülen Müzik ve Sahne Sanatları Kurslarının; </w:t>
      </w:r>
      <w:r w:rsidRPr="00552121">
        <w:rPr>
          <w:b/>
          <w:sz w:val="24"/>
          <w:szCs w:val="24"/>
        </w:rPr>
        <w:t>01 – 31 Mart 2022 tarihleri</w:t>
      </w:r>
      <w:r w:rsidRPr="00552121">
        <w:rPr>
          <w:sz w:val="24"/>
          <w:szCs w:val="24"/>
        </w:rPr>
        <w:t xml:space="preserve"> arasında hafta içi 17:30 - 22:00  saatleri arası ve hafta sonları kurum imkanları ile  Konservatuvarımızda  düzenlenen </w:t>
      </w:r>
      <w:r w:rsidRPr="00552121">
        <w:rPr>
          <w:b/>
          <w:sz w:val="24"/>
          <w:szCs w:val="24"/>
        </w:rPr>
        <w:t>“Yaşam Boyu Sürekli Eğitim Hobi Kursları</w:t>
      </w:r>
      <w:r w:rsidRPr="00552121">
        <w:rPr>
          <w:sz w:val="24"/>
          <w:szCs w:val="24"/>
        </w:rPr>
        <w:t xml:space="preserve">” </w:t>
      </w:r>
      <w:proofErr w:type="spellStart"/>
      <w:r w:rsidRPr="00552121">
        <w:rPr>
          <w:sz w:val="24"/>
          <w:szCs w:val="24"/>
        </w:rPr>
        <w:t>nın</w:t>
      </w:r>
      <w:proofErr w:type="spellEnd"/>
      <w:r w:rsidRPr="00552121">
        <w:rPr>
          <w:sz w:val="24"/>
          <w:szCs w:val="24"/>
        </w:rPr>
        <w:t xml:space="preserve"> aşağıda belirtilen ücret tablosuna göre devamın sağlanması</w:t>
      </w:r>
      <w:r>
        <w:rPr>
          <w:sz w:val="24"/>
          <w:szCs w:val="24"/>
        </w:rPr>
        <w:t xml:space="preserve"> hakkında</w:t>
      </w:r>
    </w:p>
    <w:p w:rsidR="00552121" w:rsidRDefault="008F78D2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proofErr w:type="spellStart"/>
      <w:proofErr w:type="gramStart"/>
      <w:r w:rsidRPr="00D1179E">
        <w:rPr>
          <w:sz w:val="24"/>
          <w:szCs w:val="24"/>
        </w:rPr>
        <w:t>Dr.Öğr.Üyesi</w:t>
      </w:r>
      <w:proofErr w:type="spellEnd"/>
      <w:proofErr w:type="gramEnd"/>
      <w:r w:rsidRPr="00D1179E">
        <w:rPr>
          <w:sz w:val="24"/>
          <w:szCs w:val="24"/>
        </w:rPr>
        <w:t xml:space="preserve"> Çiler </w:t>
      </w:r>
      <w:proofErr w:type="spellStart"/>
      <w:r w:rsidRPr="00D1179E">
        <w:rPr>
          <w:sz w:val="24"/>
          <w:szCs w:val="24"/>
        </w:rPr>
        <w:t>TALU’nun</w:t>
      </w:r>
      <w:proofErr w:type="spellEnd"/>
      <w:r w:rsidRPr="00D1179E">
        <w:rPr>
          <w:sz w:val="24"/>
          <w:szCs w:val="24"/>
        </w:rPr>
        <w:t xml:space="preserve">  görev süresi 19.03.2022 tarihinde sona ereceğinden, görev süresinin tekrar uzatılması ile ilgili gündem maddesi</w:t>
      </w:r>
      <w:r>
        <w:rPr>
          <w:sz w:val="24"/>
          <w:szCs w:val="24"/>
        </w:rPr>
        <w:t xml:space="preserve"> hakkında</w:t>
      </w:r>
    </w:p>
    <w:p w:rsidR="008F78D2" w:rsidRDefault="008F78D2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E1E3A">
        <w:rPr>
          <w:sz w:val="24"/>
          <w:szCs w:val="24"/>
        </w:rPr>
        <w:t xml:space="preserve">Müzik Bölümü, Yaylı Çalgılar </w:t>
      </w:r>
      <w:proofErr w:type="spellStart"/>
      <w:r w:rsidRPr="00CE1E3A">
        <w:rPr>
          <w:sz w:val="24"/>
          <w:szCs w:val="24"/>
        </w:rPr>
        <w:t>Anasanat</w:t>
      </w:r>
      <w:proofErr w:type="spellEnd"/>
      <w:r w:rsidRPr="00CE1E3A">
        <w:rPr>
          <w:sz w:val="24"/>
          <w:szCs w:val="24"/>
        </w:rPr>
        <w:t xml:space="preserve"> Dalı, Keman Sanat Dalı Lisans 4. sınıf öğrencisi 2016137001 </w:t>
      </w:r>
      <w:proofErr w:type="spellStart"/>
      <w:r w:rsidRPr="00CE1E3A">
        <w:rPr>
          <w:sz w:val="24"/>
          <w:szCs w:val="24"/>
        </w:rPr>
        <w:t>no’lu</w:t>
      </w:r>
      <w:proofErr w:type="spellEnd"/>
      <w:r w:rsidRPr="00CE1E3A">
        <w:rPr>
          <w:sz w:val="24"/>
          <w:szCs w:val="24"/>
        </w:rPr>
        <w:t xml:space="preserve"> Osman </w:t>
      </w:r>
      <w:proofErr w:type="spellStart"/>
      <w:r w:rsidRPr="00CE1E3A">
        <w:rPr>
          <w:sz w:val="24"/>
          <w:szCs w:val="24"/>
        </w:rPr>
        <w:t>GÜNGÖRDÜ’nün</w:t>
      </w:r>
      <w:proofErr w:type="spellEnd"/>
      <w:r w:rsidRPr="00CE1E3A">
        <w:rPr>
          <w:sz w:val="24"/>
          <w:szCs w:val="24"/>
        </w:rPr>
        <w:t xml:space="preserve"> kayıt dondurma dilekçesi hakkında</w:t>
      </w:r>
    </w:p>
    <w:p w:rsidR="008F78D2" w:rsidRPr="008F78D2" w:rsidRDefault="008F78D2" w:rsidP="008F78D2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8F78D2">
        <w:rPr>
          <w:sz w:val="24"/>
          <w:szCs w:val="24"/>
        </w:rPr>
        <w:t>Devlet Konservatuvarı  Döner Sermaye İşletmesi 22. Biriminin gelir getirici faaliyet alanı olarak yürütülen 2021-2022 Yılı Uygulama Esasları Müzik ve Sahne Sanatları Kursları ile kurum kaynaklarına ait kullanılan enstrüman eğitim araç - gereçlerinin bakım onarımlarında kullanılması için döviz kuru üzerinden satın alınan malzemelerin, 14. Maddenin (B) bendi, 4. Fıkrasına göre Döner Sermaye Gelirlerine yeniden aktarılmak üzere; 2022 yılın birim fiyatları güncellenmiş olup, ekte sunulan  fiyat araştırması listesine göre  uygulanmak üzere işleme konulm</w:t>
      </w:r>
      <w:r>
        <w:rPr>
          <w:sz w:val="24"/>
          <w:szCs w:val="24"/>
        </w:rPr>
        <w:t>ası hakkında</w:t>
      </w:r>
    </w:p>
    <w:p w:rsidR="008F78D2" w:rsidRDefault="008F78D2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6B1CF4">
        <w:rPr>
          <w:sz w:val="24"/>
          <w:szCs w:val="24"/>
        </w:rPr>
        <w:t xml:space="preserve">Devlet </w:t>
      </w:r>
      <w:proofErr w:type="gramStart"/>
      <w:r w:rsidRPr="006B1CF4">
        <w:rPr>
          <w:sz w:val="24"/>
          <w:szCs w:val="24"/>
        </w:rPr>
        <w:t>Konservatuarı’nda  sözleşmeli</w:t>
      </w:r>
      <w:proofErr w:type="gramEnd"/>
      <w:r w:rsidRPr="006B1CF4">
        <w:rPr>
          <w:sz w:val="24"/>
          <w:szCs w:val="24"/>
        </w:rPr>
        <w:t xml:space="preserve"> olarak görev yapmakta olan ve sözleşme süresi 20/07/2022 tarihinde dolacak olan </w:t>
      </w:r>
      <w:proofErr w:type="spellStart"/>
      <w:r w:rsidRPr="006B1CF4">
        <w:rPr>
          <w:sz w:val="24"/>
          <w:szCs w:val="24"/>
        </w:rPr>
        <w:t>Öğr.Gör</w:t>
      </w:r>
      <w:proofErr w:type="spellEnd"/>
      <w:r w:rsidRPr="006B1CF4">
        <w:rPr>
          <w:sz w:val="24"/>
          <w:szCs w:val="24"/>
        </w:rPr>
        <w:t xml:space="preserve">. </w:t>
      </w:r>
      <w:proofErr w:type="spellStart"/>
      <w:r w:rsidRPr="006B1CF4">
        <w:rPr>
          <w:sz w:val="24"/>
          <w:szCs w:val="24"/>
        </w:rPr>
        <w:t>Vıorıca</w:t>
      </w:r>
      <w:proofErr w:type="spellEnd"/>
      <w:r w:rsidRPr="006B1CF4">
        <w:rPr>
          <w:sz w:val="24"/>
          <w:szCs w:val="24"/>
        </w:rPr>
        <w:t xml:space="preserve"> </w:t>
      </w:r>
      <w:proofErr w:type="spellStart"/>
      <w:r w:rsidRPr="006B1CF4">
        <w:rPr>
          <w:sz w:val="24"/>
          <w:szCs w:val="24"/>
        </w:rPr>
        <w:t>CHIABUR’un</w:t>
      </w:r>
      <w:proofErr w:type="spellEnd"/>
      <w:r w:rsidRPr="006B1CF4">
        <w:rPr>
          <w:sz w:val="24"/>
          <w:szCs w:val="24"/>
        </w:rPr>
        <w:t>, 21/07/2022- 31/12/2022 tarihleri arasında çalıştırılması ile kendisine verilecek olan aylık brüt sözleşme ücretinin belirlenmesi</w:t>
      </w:r>
      <w:r>
        <w:rPr>
          <w:sz w:val="24"/>
          <w:szCs w:val="24"/>
        </w:rPr>
        <w:t xml:space="preserve"> hakkında</w:t>
      </w:r>
    </w:p>
    <w:p w:rsidR="008F78D2" w:rsidRPr="00552121" w:rsidRDefault="008F78D2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proofErr w:type="gramStart"/>
      <w:r w:rsidRPr="00F83C4D">
        <w:rPr>
          <w:bCs/>
          <w:sz w:val="24"/>
          <w:szCs w:val="24"/>
        </w:rPr>
        <w:t>2021 -</w:t>
      </w:r>
      <w:proofErr w:type="gramEnd"/>
      <w:r w:rsidRPr="00F83C4D">
        <w:rPr>
          <w:bCs/>
          <w:sz w:val="24"/>
          <w:szCs w:val="24"/>
        </w:rPr>
        <w:t xml:space="preserve"> 2022 Eğitim öğretim yılı bahar yarıyılı 31. ve 40/A maddesine göre ders verecek öğretim elemanları ve ilgili derslere ait bilgiler aşağıdaki gibi düzenlen</w:t>
      </w:r>
      <w:r>
        <w:rPr>
          <w:bCs/>
          <w:sz w:val="24"/>
          <w:szCs w:val="24"/>
        </w:rPr>
        <w:t>mesi hakkında</w:t>
      </w:r>
    </w:p>
    <w:p w:rsidR="00175C5A" w:rsidRPr="00552121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53BA2" w:rsidRDefault="00453BA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53BA2" w:rsidRDefault="00453BA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53BA2" w:rsidRDefault="00453BA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53BA2" w:rsidRDefault="00453BA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453BA2" w:rsidRDefault="00453BA2" w:rsidP="00453BA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453BA2" w:rsidRDefault="00453BA2" w:rsidP="00453BA2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453BA2" w:rsidRDefault="00453BA2" w:rsidP="00453BA2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453BA2" w:rsidRDefault="00453BA2" w:rsidP="00453BA2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453BA2" w:rsidRDefault="00453BA2" w:rsidP="00453BA2">
      <w:pPr>
        <w:ind w:firstLine="708"/>
        <w:rPr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Toplantı Tarihi: 07/03/2022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Toplantı Sayısı: 6</w:t>
      </w:r>
    </w:p>
    <w:p w:rsidR="00453BA2" w:rsidRPr="00552121" w:rsidRDefault="00AF0B77" w:rsidP="00453BA2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>Karar 1</w:t>
      </w:r>
      <w:r w:rsidR="00453BA2">
        <w:rPr>
          <w:b/>
          <w:bCs/>
          <w:color w:val="000000" w:themeColor="text1"/>
          <w:sz w:val="24"/>
          <w:szCs w:val="24"/>
        </w:rPr>
        <w:t xml:space="preserve">   </w:t>
      </w:r>
      <w:proofErr w:type="gramStart"/>
      <w:r w:rsidR="00453BA2">
        <w:rPr>
          <w:b/>
          <w:bCs/>
          <w:color w:val="000000" w:themeColor="text1"/>
          <w:sz w:val="24"/>
          <w:szCs w:val="24"/>
        </w:rPr>
        <w:t xml:space="preserve">  -</w:t>
      </w:r>
      <w:proofErr w:type="gramEnd"/>
      <w:r w:rsidR="00453BA2">
        <w:rPr>
          <w:b/>
          <w:bCs/>
          <w:color w:val="000000" w:themeColor="text1"/>
          <w:sz w:val="24"/>
          <w:szCs w:val="24"/>
        </w:rPr>
        <w:t xml:space="preserve">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552121" w:rsidRPr="00552121" w:rsidRDefault="00AF0B77" w:rsidP="00552121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</w:t>
      </w:r>
      <w:r w:rsidR="00453BA2">
        <w:rPr>
          <w:b/>
          <w:bCs/>
          <w:sz w:val="24"/>
          <w:szCs w:val="24"/>
        </w:rPr>
        <w:t xml:space="preserve"> 2 -</w:t>
      </w:r>
      <w:r w:rsidR="00552121" w:rsidRPr="00552121">
        <w:rPr>
          <w:sz w:val="24"/>
          <w:szCs w:val="24"/>
        </w:rPr>
        <w:t xml:space="preserve">Devlet Konservatuvarı 2021-2022 Eğitim-Öğretim Yılı Bahar </w:t>
      </w:r>
      <w:proofErr w:type="spellStart"/>
      <w:proofErr w:type="gramStart"/>
      <w:r w:rsidR="00552121" w:rsidRPr="00552121">
        <w:rPr>
          <w:sz w:val="24"/>
          <w:szCs w:val="24"/>
        </w:rPr>
        <w:t>Yarıyılı’nda</w:t>
      </w:r>
      <w:proofErr w:type="spellEnd"/>
      <w:r w:rsidR="00552121" w:rsidRPr="00552121">
        <w:rPr>
          <w:sz w:val="24"/>
          <w:szCs w:val="24"/>
        </w:rPr>
        <w:t xml:space="preserve">  07</w:t>
      </w:r>
      <w:proofErr w:type="gramEnd"/>
      <w:r w:rsidR="00552121" w:rsidRPr="00552121">
        <w:rPr>
          <w:sz w:val="24"/>
          <w:szCs w:val="24"/>
        </w:rPr>
        <w:t xml:space="preserve">/03/2022-17/06/2022 tarihleri arasında 2547 sayılı Kanunun 36/3 maddesi uyarınca İlahiyat Fakültesi Araştırma Görevlilerinden </w:t>
      </w:r>
      <w:proofErr w:type="spellStart"/>
      <w:r w:rsidR="00552121" w:rsidRPr="00552121">
        <w:rPr>
          <w:sz w:val="24"/>
          <w:szCs w:val="24"/>
        </w:rPr>
        <w:t>Araş.Gör.Dr</w:t>
      </w:r>
      <w:proofErr w:type="spellEnd"/>
      <w:r w:rsidR="00552121" w:rsidRPr="00552121">
        <w:rPr>
          <w:sz w:val="24"/>
          <w:szCs w:val="24"/>
        </w:rPr>
        <w:t xml:space="preserve">. Elif Hilal </w:t>
      </w:r>
      <w:proofErr w:type="spellStart"/>
      <w:r w:rsidR="00552121" w:rsidRPr="00552121">
        <w:rPr>
          <w:sz w:val="24"/>
          <w:szCs w:val="24"/>
        </w:rPr>
        <w:t>KARAMAN’ın</w:t>
      </w:r>
      <w:proofErr w:type="spellEnd"/>
      <w:r w:rsidR="00552121" w:rsidRPr="00552121">
        <w:rPr>
          <w:sz w:val="24"/>
          <w:szCs w:val="24"/>
        </w:rPr>
        <w:t xml:space="preserve"> aşağıdaki dersleri vermek üzere görevlendirilmesinin teklif edilmesi Kurumumuz tarafından uygun görülmüştür ve  gereği için Rektörlük Makamına sunulmasına oybirliği ile karar verilmiştir.</w:t>
      </w:r>
    </w:p>
    <w:p w:rsidR="00552121" w:rsidRPr="00552121" w:rsidRDefault="00552121" w:rsidP="00552121">
      <w:pPr>
        <w:rPr>
          <w:sz w:val="24"/>
          <w:szCs w:val="24"/>
        </w:rPr>
      </w:pPr>
    </w:p>
    <w:p w:rsidR="00552121" w:rsidRPr="00552121" w:rsidRDefault="00552121" w:rsidP="00552121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76"/>
        <w:gridCol w:w="1746"/>
        <w:gridCol w:w="733"/>
        <w:gridCol w:w="732"/>
        <w:gridCol w:w="732"/>
        <w:gridCol w:w="732"/>
        <w:gridCol w:w="732"/>
        <w:gridCol w:w="732"/>
        <w:gridCol w:w="732"/>
        <w:gridCol w:w="732"/>
      </w:tblGrid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BÖLÜMÜ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SANAT DALI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SINIFI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TEO.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UYG.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DİN KÜLTÜRÜ VE AHLAK BİLGİSİ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SAHNE SANATLARI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BALE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5. SINIF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MBİ 5016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vMerge w:val="restart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  <w:r w:rsidRPr="00552121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DİN KÜLTÜRÜ VE AHLAK BİLGİSİ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SAHNE SANATLARI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BALE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6. SINIF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MBİ 6016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vMerge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DİN KÜLTÜRÜ VE AHLAK BİLGİSİ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SAHNE SANATLARI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BALE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7. SINIF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MBİ 7016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vMerge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DİN KÜLTÜRÜ VE AHLAK BİLGİSİ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SAHNE SANATLARI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BALE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8. SINIF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MBİ 8016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vMerge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DİN KÜLTÜRÜ VE AHLAK BİLGİSİ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SAHNE SANATLARI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BALE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9. SINIF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MSL 1002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vMerge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DİN KÜLTÜRÜ VE AHLAK BİLGİSİ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SAHNE SANATLARI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BALE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10. SINIF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MSL 2002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vMerge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DİN KÜLTÜRÜ VE AHLAK BİLGİSİ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SAHNE SANATLARI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BALE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11. SINIF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MSL 3002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vMerge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DİN KÜLTÜRÜ VE AHLAK BİLGİSİ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SAHNE SANATLARI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BALE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12. SINIF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MSL 4002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vMerge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FELSEFE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SAHNE SANATLARI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BALE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10. SINIF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MSL 2036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vMerge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2121" w:rsidRPr="00552121" w:rsidTr="005258B7">
        <w:trPr>
          <w:trHeight w:val="300"/>
        </w:trPr>
        <w:tc>
          <w:tcPr>
            <w:tcW w:w="37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FELSEFE</w:t>
            </w:r>
          </w:p>
        </w:tc>
        <w:tc>
          <w:tcPr>
            <w:tcW w:w="242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SAHNE SANATLARI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BALE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11. SINIF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MSL 3036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52121" w:rsidRPr="00552121" w:rsidRDefault="00552121" w:rsidP="005258B7">
            <w:pPr>
              <w:rPr>
                <w:b/>
                <w:bCs/>
                <w:sz w:val="16"/>
                <w:szCs w:val="16"/>
              </w:rPr>
            </w:pPr>
            <w:r w:rsidRPr="0055212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vMerge/>
            <w:hideMark/>
          </w:tcPr>
          <w:p w:rsidR="00552121" w:rsidRPr="00552121" w:rsidRDefault="00552121" w:rsidP="005258B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52121" w:rsidRDefault="00552121" w:rsidP="00552121"/>
    <w:p w:rsidR="00552121" w:rsidRPr="0039389D" w:rsidRDefault="00552121" w:rsidP="00552121">
      <w:pPr>
        <w:rPr>
          <w:sz w:val="24"/>
          <w:szCs w:val="24"/>
        </w:rPr>
      </w:pPr>
      <w:r w:rsidRPr="00552121">
        <w:rPr>
          <w:b/>
          <w:sz w:val="24"/>
          <w:szCs w:val="24"/>
        </w:rPr>
        <w:t xml:space="preserve">Karar </w:t>
      </w:r>
      <w:proofErr w:type="gramStart"/>
      <w:r w:rsidRPr="00552121">
        <w:rPr>
          <w:b/>
          <w:sz w:val="24"/>
          <w:szCs w:val="24"/>
        </w:rPr>
        <w:t>3 -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Devlet Konservatuvarı </w:t>
      </w:r>
      <w:r w:rsidRPr="0039389D">
        <w:rPr>
          <w:sz w:val="24"/>
          <w:szCs w:val="24"/>
        </w:rPr>
        <w:t xml:space="preserve">Döner Sermaye İşletmesi 22. Biriminin gelir getirici faaliyet alanı olarak yürütülen Müzik ve Sahne Sanatları Kurslarının; 04 - 31 Ekim 2021 tarihleri arasında hafta içi 17:30 - 22:00  saatleri arası ve hafta sonları kurum imkanları ile  Konservatuvarımızda  düzenlenen “Yaşam Boyu Sürekli Eğitim Hobi Kursları”  </w:t>
      </w:r>
      <w:proofErr w:type="spellStart"/>
      <w:r w:rsidRPr="0039389D">
        <w:rPr>
          <w:sz w:val="24"/>
          <w:szCs w:val="24"/>
        </w:rPr>
        <w:t>nden</w:t>
      </w:r>
      <w:proofErr w:type="spellEnd"/>
      <w:r w:rsidRPr="0039389D">
        <w:rPr>
          <w:sz w:val="24"/>
          <w:szCs w:val="24"/>
        </w:rPr>
        <w:t xml:space="preserve"> el</w:t>
      </w:r>
      <w:r>
        <w:rPr>
          <w:sz w:val="24"/>
          <w:szCs w:val="24"/>
        </w:rPr>
        <w:t>de edilen brüt gelirin dağılımı hakkında görüşüldü.</w:t>
      </w:r>
    </w:p>
    <w:p w:rsidR="00552121" w:rsidRDefault="00552121" w:rsidP="00552121">
      <w:pPr>
        <w:ind w:firstLine="708"/>
        <w:rPr>
          <w:sz w:val="24"/>
          <w:szCs w:val="24"/>
        </w:rPr>
      </w:pPr>
      <w:r w:rsidRPr="00552121">
        <w:rPr>
          <w:b/>
          <w:sz w:val="24"/>
          <w:szCs w:val="24"/>
        </w:rPr>
        <w:t>Görüşmeler Sonucunda:</w:t>
      </w:r>
      <w:r w:rsidRPr="0039389D">
        <w:rPr>
          <w:sz w:val="24"/>
          <w:szCs w:val="24"/>
        </w:rPr>
        <w:t xml:space="preserve"> Birimimizde, Üniversitemiz Döner Sermaye İşletmesi kapsamında yürütülen hizmetlere ilişkin; </w:t>
      </w:r>
      <w:r w:rsidRPr="0039389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022 Şubat ayı KDV hariç 21.421,54.</w:t>
      </w:r>
      <w:r w:rsidRPr="0039389D">
        <w:rPr>
          <w:b/>
          <w:sz w:val="24"/>
          <w:szCs w:val="24"/>
        </w:rPr>
        <w:t xml:space="preserve">-TL. </w:t>
      </w:r>
      <w:r>
        <w:rPr>
          <w:b/>
          <w:sz w:val="24"/>
          <w:szCs w:val="24"/>
        </w:rPr>
        <w:t>gelirin</w:t>
      </w:r>
      <w:r w:rsidRPr="0039389D">
        <w:rPr>
          <w:b/>
          <w:sz w:val="24"/>
          <w:szCs w:val="24"/>
        </w:rPr>
        <w:t xml:space="preserve"> dağılımı</w:t>
      </w:r>
      <w:r w:rsidRPr="0039389D">
        <w:rPr>
          <w:sz w:val="24"/>
          <w:szCs w:val="24"/>
        </w:rPr>
        <w:t xml:space="preserve">;  "Yükseköğretim Kurumlarında Döner Sermaye Gelirlerinden Yapılacak Ek Ödemenin Dağıtılmasında Uygulanacak Usul ve Esaslara İlişkin Yönetmelik" in 4 üncü maddesinin (4) numaralı bendi ile 6’ıncı maddesinin (2) numaralı bendi uyarınca ekli dağıtım tablolarında belirtilen oranlarda </w:t>
      </w:r>
      <w:r w:rsidRPr="0039389D">
        <w:rPr>
          <w:b/>
          <w:sz w:val="24"/>
          <w:szCs w:val="24"/>
        </w:rPr>
        <w:t>“Ek Ödeme ve Yönetici Payı”</w:t>
      </w:r>
      <w:r w:rsidRPr="0039389D">
        <w:rPr>
          <w:sz w:val="24"/>
          <w:szCs w:val="24"/>
        </w:rPr>
        <w:t xml:space="preserve"> ödenmesine ve konunun Rektörlük Makamına arzına oy birliği ile karar verildi.  </w:t>
      </w: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552121">
      <w:pPr>
        <w:ind w:firstLine="708"/>
        <w:rPr>
          <w:sz w:val="24"/>
          <w:szCs w:val="24"/>
        </w:rPr>
      </w:pPr>
    </w:p>
    <w:p w:rsidR="00453BA2" w:rsidRDefault="00453BA2" w:rsidP="00453BA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453BA2" w:rsidRDefault="00453BA2" w:rsidP="00453BA2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453BA2" w:rsidRDefault="00453BA2" w:rsidP="00453BA2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453BA2" w:rsidRDefault="00453BA2" w:rsidP="00453BA2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453BA2" w:rsidRDefault="00453BA2" w:rsidP="00453BA2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453BA2" w:rsidRDefault="00453BA2" w:rsidP="00453BA2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Toplantı Tarihi: 07/03/2022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Toplantı Sayısı: 6</w:t>
      </w:r>
    </w:p>
    <w:p w:rsidR="00453BA2" w:rsidRDefault="00453BA2" w:rsidP="00552121">
      <w:pPr>
        <w:ind w:firstLine="708"/>
        <w:rPr>
          <w:sz w:val="24"/>
          <w:szCs w:val="24"/>
        </w:rPr>
      </w:pPr>
    </w:p>
    <w:p w:rsidR="00552121" w:rsidRPr="000B7FCE" w:rsidRDefault="00552121" w:rsidP="008F78D2">
      <w:pPr>
        <w:ind w:firstLine="708"/>
        <w:rPr>
          <w:sz w:val="24"/>
          <w:szCs w:val="24"/>
        </w:rPr>
      </w:pPr>
      <w:r w:rsidRPr="00552121">
        <w:rPr>
          <w:b/>
          <w:sz w:val="24"/>
          <w:szCs w:val="24"/>
        </w:rPr>
        <w:t xml:space="preserve">Karar </w:t>
      </w:r>
      <w:proofErr w:type="gramStart"/>
      <w:r w:rsidRPr="00552121">
        <w:rPr>
          <w:b/>
          <w:sz w:val="24"/>
          <w:szCs w:val="24"/>
        </w:rPr>
        <w:t>4 -</w:t>
      </w:r>
      <w:proofErr w:type="gramEnd"/>
      <w:r>
        <w:rPr>
          <w:b/>
          <w:sz w:val="24"/>
          <w:szCs w:val="24"/>
        </w:rPr>
        <w:t xml:space="preserve"> </w:t>
      </w:r>
      <w:r w:rsidRPr="000B7FCE">
        <w:rPr>
          <w:sz w:val="24"/>
          <w:szCs w:val="24"/>
        </w:rPr>
        <w:t xml:space="preserve">Devlet Konservatuvarı  Döner Sermaye İşletmesi 22. Biriminin gelir getirici faaliyet alanı olarak yürütülen Müzik ve Sahne Sanatları Kurslarının; </w:t>
      </w:r>
      <w:r w:rsidRPr="000B7FCE">
        <w:rPr>
          <w:b/>
          <w:sz w:val="24"/>
          <w:szCs w:val="24"/>
        </w:rPr>
        <w:t xml:space="preserve">01 – </w:t>
      </w:r>
      <w:r>
        <w:rPr>
          <w:b/>
          <w:sz w:val="24"/>
          <w:szCs w:val="24"/>
        </w:rPr>
        <w:t>31 Mart</w:t>
      </w:r>
      <w:r w:rsidRPr="000B7FCE">
        <w:rPr>
          <w:b/>
          <w:sz w:val="24"/>
          <w:szCs w:val="24"/>
        </w:rPr>
        <w:t xml:space="preserve"> 2022 tarihleri</w:t>
      </w:r>
      <w:r w:rsidRPr="000B7FCE">
        <w:rPr>
          <w:sz w:val="24"/>
          <w:szCs w:val="24"/>
        </w:rPr>
        <w:t xml:space="preserve"> arasında hafta içi 17:30 - 22:00  saatleri arası ve hafta sonları kurum imkanları ile  Konservatuvarımızda  düzenlenen </w:t>
      </w:r>
      <w:r w:rsidRPr="000B7FCE">
        <w:rPr>
          <w:b/>
          <w:sz w:val="24"/>
          <w:szCs w:val="24"/>
        </w:rPr>
        <w:t>“Yaşam Boyu Sürekli Eğitim Hobi Kursları</w:t>
      </w:r>
      <w:r w:rsidRPr="000B7FCE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0B7FCE">
        <w:rPr>
          <w:sz w:val="24"/>
          <w:szCs w:val="24"/>
        </w:rPr>
        <w:t>nın</w:t>
      </w:r>
      <w:proofErr w:type="spellEnd"/>
      <w:r w:rsidRPr="000B7FCE">
        <w:rPr>
          <w:sz w:val="24"/>
          <w:szCs w:val="24"/>
        </w:rPr>
        <w:t xml:space="preserve"> aşağıda belirtilen ücret tablosuna göre devamın sağlanması;</w:t>
      </w:r>
    </w:p>
    <w:p w:rsidR="00552121" w:rsidRPr="000B7FCE" w:rsidRDefault="00552121" w:rsidP="008F78D2">
      <w:pPr>
        <w:jc w:val="center"/>
        <w:rPr>
          <w:sz w:val="24"/>
          <w:szCs w:val="24"/>
        </w:rPr>
      </w:pPr>
      <w:r w:rsidRPr="000B7FCE">
        <w:rPr>
          <w:noProof/>
          <w:sz w:val="24"/>
          <w:szCs w:val="24"/>
        </w:rPr>
        <w:drawing>
          <wp:inline distT="0" distB="0" distL="0" distR="0" wp14:anchorId="41A7A218" wp14:editId="57023A20">
            <wp:extent cx="4759960" cy="3149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52" cy="31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D2" w:rsidRDefault="00552121" w:rsidP="008F78D2">
      <w:pPr>
        <w:spacing w:line="276" w:lineRule="auto"/>
        <w:rPr>
          <w:color w:val="000000"/>
          <w:sz w:val="24"/>
          <w:szCs w:val="24"/>
        </w:rPr>
      </w:pPr>
      <w:r w:rsidRPr="000B7FCE">
        <w:rPr>
          <w:color w:val="000000"/>
          <w:sz w:val="24"/>
          <w:szCs w:val="24"/>
        </w:rPr>
        <w:tab/>
        <w:t xml:space="preserve">Uygulamanın yukarıda alınan kararlar doğrultusunda yapılmasına </w:t>
      </w:r>
      <w:r w:rsidRPr="000B7FCE">
        <w:rPr>
          <w:sz w:val="24"/>
          <w:szCs w:val="24"/>
        </w:rPr>
        <w:t xml:space="preserve">ve konunun Rektörlük Makamına </w:t>
      </w:r>
      <w:r w:rsidRPr="000B7FCE">
        <w:rPr>
          <w:bCs/>
          <w:sz w:val="24"/>
          <w:szCs w:val="24"/>
        </w:rPr>
        <w:t xml:space="preserve">arzına </w:t>
      </w:r>
      <w:r w:rsidRPr="000B7FCE">
        <w:rPr>
          <w:color w:val="000000"/>
          <w:sz w:val="24"/>
          <w:szCs w:val="24"/>
        </w:rPr>
        <w:t>oy birliği ile karar verildi.</w:t>
      </w:r>
    </w:p>
    <w:p w:rsidR="008F78D2" w:rsidRPr="00D1179E" w:rsidRDefault="008F78D2" w:rsidP="008F78D2">
      <w:pPr>
        <w:ind w:firstLine="708"/>
        <w:rPr>
          <w:sz w:val="24"/>
          <w:szCs w:val="24"/>
        </w:rPr>
      </w:pPr>
      <w:r w:rsidRPr="008F78D2">
        <w:rPr>
          <w:b/>
          <w:sz w:val="24"/>
          <w:szCs w:val="24"/>
        </w:rPr>
        <w:t xml:space="preserve">Karar </w:t>
      </w:r>
      <w:proofErr w:type="gramStart"/>
      <w:r w:rsidRPr="008F78D2">
        <w:rPr>
          <w:b/>
          <w:sz w:val="24"/>
          <w:szCs w:val="24"/>
        </w:rPr>
        <w:t>5 -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D1179E">
        <w:rPr>
          <w:sz w:val="24"/>
          <w:szCs w:val="24"/>
        </w:rPr>
        <w:t>Dr.Öğr.Üyesi</w:t>
      </w:r>
      <w:proofErr w:type="spellEnd"/>
      <w:r w:rsidRPr="00D1179E">
        <w:rPr>
          <w:sz w:val="24"/>
          <w:szCs w:val="24"/>
        </w:rPr>
        <w:t xml:space="preserve"> Çiler </w:t>
      </w:r>
      <w:proofErr w:type="spellStart"/>
      <w:r w:rsidRPr="00D1179E">
        <w:rPr>
          <w:sz w:val="24"/>
          <w:szCs w:val="24"/>
        </w:rPr>
        <w:t>TALU’nun</w:t>
      </w:r>
      <w:proofErr w:type="spellEnd"/>
      <w:r w:rsidRPr="00D1179E">
        <w:rPr>
          <w:sz w:val="24"/>
          <w:szCs w:val="24"/>
        </w:rPr>
        <w:t xml:space="preserve">  görev süresi 19.03.2022 tarihinde sona ereceğinden, görev süresinin tekrar uzatılması ile ilgili gündem maddesi görüşüldü.</w:t>
      </w:r>
    </w:p>
    <w:p w:rsidR="008F78D2" w:rsidRDefault="008F78D2" w:rsidP="008F78D2">
      <w:pPr>
        <w:ind w:firstLine="708"/>
        <w:rPr>
          <w:sz w:val="24"/>
          <w:szCs w:val="24"/>
        </w:rPr>
      </w:pPr>
      <w:r w:rsidRPr="008F78D2">
        <w:rPr>
          <w:b/>
          <w:sz w:val="24"/>
          <w:szCs w:val="24"/>
        </w:rPr>
        <w:t xml:space="preserve">Görüşmeler </w:t>
      </w:r>
      <w:proofErr w:type="gramStart"/>
      <w:r w:rsidRPr="008F78D2">
        <w:rPr>
          <w:b/>
          <w:sz w:val="24"/>
          <w:szCs w:val="24"/>
        </w:rPr>
        <w:t>sonunda;</w:t>
      </w:r>
      <w:r w:rsidRPr="00D1179E">
        <w:rPr>
          <w:sz w:val="24"/>
          <w:szCs w:val="24"/>
        </w:rPr>
        <w:t xml:space="preserve">  görev</w:t>
      </w:r>
      <w:proofErr w:type="gramEnd"/>
      <w:r w:rsidRPr="00D1179E">
        <w:rPr>
          <w:sz w:val="24"/>
          <w:szCs w:val="24"/>
        </w:rPr>
        <w:t xml:space="preserve"> süresi  19.03.2022 tarihinde dolacak olan </w:t>
      </w:r>
      <w:proofErr w:type="spellStart"/>
      <w:r w:rsidRPr="00D1179E">
        <w:rPr>
          <w:sz w:val="24"/>
          <w:szCs w:val="24"/>
        </w:rPr>
        <w:t>Dr.Öğr.Üyesi</w:t>
      </w:r>
      <w:proofErr w:type="spellEnd"/>
      <w:r w:rsidRPr="00D1179E">
        <w:rPr>
          <w:sz w:val="24"/>
          <w:szCs w:val="24"/>
        </w:rPr>
        <w:t xml:space="preserve"> Çiler </w:t>
      </w:r>
      <w:proofErr w:type="spellStart"/>
      <w:r w:rsidRPr="00D1179E">
        <w:rPr>
          <w:sz w:val="24"/>
          <w:szCs w:val="24"/>
        </w:rPr>
        <w:t>TALU’nun</w:t>
      </w:r>
      <w:proofErr w:type="spellEnd"/>
      <w:r w:rsidRPr="00D1179E">
        <w:rPr>
          <w:sz w:val="24"/>
          <w:szCs w:val="24"/>
        </w:rPr>
        <w:t xml:space="preserve">  2547 sayılı Yükseköğretim Kanunun 2547 sayılı Kanunun 23/a maddesi uyarınca aynı tarihten geçerli 2 (İki) yıl süre ile yeniden atanmasına, gereği için Rektörlük Makamına sunulmasına oybirliği ile karar verildi.</w:t>
      </w:r>
    </w:p>
    <w:p w:rsidR="008F78D2" w:rsidRPr="00CE1E3A" w:rsidRDefault="008F78D2" w:rsidP="008F78D2">
      <w:pPr>
        <w:ind w:firstLine="708"/>
        <w:rPr>
          <w:sz w:val="24"/>
          <w:szCs w:val="24"/>
        </w:rPr>
      </w:pPr>
      <w:r w:rsidRPr="008F78D2">
        <w:rPr>
          <w:b/>
          <w:sz w:val="24"/>
          <w:szCs w:val="24"/>
        </w:rPr>
        <w:t xml:space="preserve">Karar </w:t>
      </w:r>
      <w:proofErr w:type="gramStart"/>
      <w:r w:rsidRPr="008F78D2">
        <w:rPr>
          <w:b/>
          <w:sz w:val="24"/>
          <w:szCs w:val="24"/>
        </w:rPr>
        <w:t>6 -</w:t>
      </w:r>
      <w:proofErr w:type="gramEnd"/>
      <w:r w:rsidRPr="008F78D2">
        <w:rPr>
          <w:sz w:val="24"/>
          <w:szCs w:val="24"/>
        </w:rPr>
        <w:t xml:space="preserve"> </w:t>
      </w:r>
      <w:r w:rsidRPr="00CE1E3A">
        <w:rPr>
          <w:sz w:val="24"/>
          <w:szCs w:val="24"/>
        </w:rPr>
        <w:t xml:space="preserve">Müzik Bölümü, Yaylı Çalgılar </w:t>
      </w:r>
      <w:proofErr w:type="spellStart"/>
      <w:r w:rsidRPr="00CE1E3A">
        <w:rPr>
          <w:sz w:val="24"/>
          <w:szCs w:val="24"/>
        </w:rPr>
        <w:t>Anasanat</w:t>
      </w:r>
      <w:proofErr w:type="spellEnd"/>
      <w:r w:rsidRPr="00CE1E3A">
        <w:rPr>
          <w:sz w:val="24"/>
          <w:szCs w:val="24"/>
        </w:rPr>
        <w:t xml:space="preserve"> Dalı, Keman Sanat Dalı Lisans 4. sınıf öğrencisi 2016137001 </w:t>
      </w:r>
      <w:proofErr w:type="spellStart"/>
      <w:r w:rsidRPr="00CE1E3A">
        <w:rPr>
          <w:sz w:val="24"/>
          <w:szCs w:val="24"/>
        </w:rPr>
        <w:t>no’lu</w:t>
      </w:r>
      <w:proofErr w:type="spellEnd"/>
      <w:r w:rsidRPr="00CE1E3A">
        <w:rPr>
          <w:sz w:val="24"/>
          <w:szCs w:val="24"/>
        </w:rPr>
        <w:t xml:space="preserve"> Osman </w:t>
      </w:r>
      <w:proofErr w:type="spellStart"/>
      <w:r w:rsidRPr="00CE1E3A">
        <w:rPr>
          <w:sz w:val="24"/>
          <w:szCs w:val="24"/>
        </w:rPr>
        <w:t>GÜNGÖRDÜ’nün</w:t>
      </w:r>
      <w:proofErr w:type="spellEnd"/>
      <w:r w:rsidRPr="00CE1E3A">
        <w:rPr>
          <w:sz w:val="24"/>
          <w:szCs w:val="24"/>
        </w:rPr>
        <w:t xml:space="preserve"> kayıt dondurma dilekçesi hakkında görüşüldü.</w:t>
      </w:r>
    </w:p>
    <w:p w:rsidR="008F78D2" w:rsidRDefault="008F78D2" w:rsidP="008F78D2">
      <w:pPr>
        <w:ind w:firstLine="708"/>
        <w:rPr>
          <w:sz w:val="24"/>
          <w:szCs w:val="24"/>
        </w:rPr>
      </w:pPr>
      <w:r w:rsidRPr="00CE1E3A">
        <w:rPr>
          <w:b/>
          <w:sz w:val="24"/>
          <w:szCs w:val="24"/>
        </w:rPr>
        <w:t>Görüşmeler sonunda;</w:t>
      </w:r>
      <w:r w:rsidRPr="00CE1E3A">
        <w:rPr>
          <w:sz w:val="24"/>
          <w:szCs w:val="24"/>
        </w:rPr>
        <w:t xml:space="preserve"> Müzik Bölümü,</w:t>
      </w:r>
      <w:r w:rsidRPr="00CE1E3A">
        <w:rPr>
          <w:b/>
          <w:sz w:val="24"/>
          <w:szCs w:val="24"/>
        </w:rPr>
        <w:t xml:space="preserve"> </w:t>
      </w:r>
      <w:r w:rsidRPr="00CE1E3A">
        <w:rPr>
          <w:sz w:val="24"/>
          <w:szCs w:val="24"/>
        </w:rPr>
        <w:t xml:space="preserve">Yaylı Çalgılar </w:t>
      </w:r>
      <w:proofErr w:type="spellStart"/>
      <w:r w:rsidRPr="00CE1E3A">
        <w:rPr>
          <w:sz w:val="24"/>
          <w:szCs w:val="24"/>
        </w:rPr>
        <w:t>Anasanat</w:t>
      </w:r>
      <w:proofErr w:type="spellEnd"/>
      <w:r w:rsidRPr="00CE1E3A">
        <w:rPr>
          <w:sz w:val="24"/>
          <w:szCs w:val="24"/>
        </w:rPr>
        <w:t xml:space="preserve"> Dalı, Keman Sanat Dalı Lisans 4. sınıf öğrencisi 2016137001 </w:t>
      </w:r>
      <w:proofErr w:type="spellStart"/>
      <w:r w:rsidRPr="00CE1E3A">
        <w:rPr>
          <w:sz w:val="24"/>
          <w:szCs w:val="24"/>
        </w:rPr>
        <w:t>no’lu</w:t>
      </w:r>
      <w:proofErr w:type="spellEnd"/>
      <w:r w:rsidRPr="00CE1E3A">
        <w:rPr>
          <w:sz w:val="24"/>
          <w:szCs w:val="24"/>
        </w:rPr>
        <w:t xml:space="preserve"> Osman </w:t>
      </w:r>
      <w:proofErr w:type="spellStart"/>
      <w:r w:rsidRPr="00CE1E3A">
        <w:rPr>
          <w:sz w:val="24"/>
          <w:szCs w:val="24"/>
        </w:rPr>
        <w:t>GÜNGÖRDÜ’nün</w:t>
      </w:r>
      <w:proofErr w:type="spellEnd"/>
      <w:r w:rsidRPr="00CE1E3A">
        <w:rPr>
          <w:sz w:val="24"/>
          <w:szCs w:val="24"/>
        </w:rPr>
        <w:t xml:space="preserve"> dilekçesine istinaden 2021-2022 Eğitim-Öğretim yılı Bahar döneminde (1 </w:t>
      </w:r>
      <w:proofErr w:type="spellStart"/>
      <w:r w:rsidRPr="00CE1E3A">
        <w:rPr>
          <w:sz w:val="24"/>
          <w:szCs w:val="24"/>
        </w:rPr>
        <w:t>y.y</w:t>
      </w:r>
      <w:proofErr w:type="spellEnd"/>
      <w:r w:rsidRPr="00CE1E3A">
        <w:rPr>
          <w:sz w:val="24"/>
          <w:szCs w:val="24"/>
        </w:rPr>
        <w:t>.) kaydının dondurulması oy birliği kabul edilmiştir.</w:t>
      </w:r>
    </w:p>
    <w:p w:rsidR="00453BA2" w:rsidRDefault="00453BA2" w:rsidP="008F78D2">
      <w:pPr>
        <w:ind w:firstLine="708"/>
        <w:rPr>
          <w:sz w:val="24"/>
          <w:szCs w:val="24"/>
        </w:rPr>
      </w:pPr>
    </w:p>
    <w:p w:rsidR="00453BA2" w:rsidRDefault="00453BA2" w:rsidP="008F78D2">
      <w:pPr>
        <w:ind w:firstLine="708"/>
        <w:rPr>
          <w:sz w:val="24"/>
          <w:szCs w:val="24"/>
        </w:rPr>
      </w:pPr>
    </w:p>
    <w:p w:rsidR="00453BA2" w:rsidRDefault="00453BA2" w:rsidP="008F78D2">
      <w:pPr>
        <w:ind w:firstLine="708"/>
        <w:rPr>
          <w:sz w:val="24"/>
          <w:szCs w:val="24"/>
        </w:rPr>
      </w:pPr>
    </w:p>
    <w:p w:rsidR="00453BA2" w:rsidRDefault="00453BA2" w:rsidP="008F78D2">
      <w:pPr>
        <w:ind w:firstLine="708"/>
        <w:rPr>
          <w:sz w:val="24"/>
          <w:szCs w:val="24"/>
        </w:rPr>
      </w:pPr>
    </w:p>
    <w:p w:rsidR="00453BA2" w:rsidRDefault="00453BA2" w:rsidP="008F78D2">
      <w:pPr>
        <w:ind w:firstLine="708"/>
        <w:rPr>
          <w:sz w:val="24"/>
          <w:szCs w:val="24"/>
        </w:rPr>
      </w:pPr>
    </w:p>
    <w:p w:rsidR="00453BA2" w:rsidRDefault="00453BA2" w:rsidP="008F78D2">
      <w:pPr>
        <w:ind w:firstLine="708"/>
        <w:rPr>
          <w:sz w:val="24"/>
          <w:szCs w:val="24"/>
        </w:rPr>
      </w:pPr>
    </w:p>
    <w:p w:rsidR="00453BA2" w:rsidRDefault="00453BA2" w:rsidP="008F78D2">
      <w:pPr>
        <w:ind w:firstLine="708"/>
        <w:rPr>
          <w:sz w:val="24"/>
          <w:szCs w:val="24"/>
        </w:rPr>
      </w:pPr>
    </w:p>
    <w:p w:rsidR="00453BA2" w:rsidRDefault="00453BA2" w:rsidP="00453BA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453BA2" w:rsidRDefault="00453BA2" w:rsidP="00453BA2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453BA2" w:rsidRDefault="00453BA2" w:rsidP="00453BA2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453BA2" w:rsidRDefault="00453BA2" w:rsidP="00453BA2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453BA2" w:rsidRDefault="00453BA2" w:rsidP="00453BA2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453BA2" w:rsidRDefault="00453BA2" w:rsidP="00453BA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07/03/2022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Toplantı Sayısı: 6</w:t>
      </w:r>
    </w:p>
    <w:p w:rsidR="00453BA2" w:rsidRDefault="00453BA2" w:rsidP="00453BA2">
      <w:pPr>
        <w:ind w:firstLine="708"/>
        <w:rPr>
          <w:sz w:val="24"/>
          <w:szCs w:val="24"/>
        </w:rPr>
      </w:pPr>
    </w:p>
    <w:p w:rsidR="008F78D2" w:rsidRDefault="008F78D2" w:rsidP="008F78D2">
      <w:pPr>
        <w:ind w:firstLine="708"/>
        <w:rPr>
          <w:sz w:val="24"/>
          <w:szCs w:val="24"/>
        </w:rPr>
      </w:pPr>
      <w:r w:rsidRPr="008F78D2">
        <w:rPr>
          <w:b/>
          <w:sz w:val="24"/>
          <w:szCs w:val="24"/>
        </w:rPr>
        <w:t>Karar 7 -</w:t>
      </w:r>
      <w:r>
        <w:rPr>
          <w:b/>
          <w:sz w:val="24"/>
          <w:szCs w:val="24"/>
        </w:rPr>
        <w:t xml:space="preserve"> </w:t>
      </w:r>
      <w:r w:rsidRPr="0039389D">
        <w:rPr>
          <w:sz w:val="24"/>
          <w:szCs w:val="24"/>
        </w:rPr>
        <w:t>Devlet Konservatuvarı  Döner Sermaye İşletmesi 22. Biriminin</w:t>
      </w:r>
      <w:r>
        <w:rPr>
          <w:sz w:val="24"/>
          <w:szCs w:val="24"/>
        </w:rPr>
        <w:t xml:space="preserve"> </w:t>
      </w:r>
      <w:r w:rsidRPr="0039389D">
        <w:rPr>
          <w:sz w:val="24"/>
          <w:szCs w:val="24"/>
        </w:rPr>
        <w:t xml:space="preserve">gelir getirici faaliyet alanı olarak yürütülen </w:t>
      </w:r>
      <w:r>
        <w:rPr>
          <w:sz w:val="24"/>
          <w:szCs w:val="24"/>
        </w:rPr>
        <w:t xml:space="preserve">2021-2022 Yılı Uygulama Esasları </w:t>
      </w:r>
      <w:r w:rsidRPr="0039389D">
        <w:rPr>
          <w:sz w:val="24"/>
          <w:szCs w:val="24"/>
        </w:rPr>
        <w:t>Müzik ve Sahne Sanatları Kursları</w:t>
      </w:r>
      <w:r>
        <w:rPr>
          <w:sz w:val="24"/>
          <w:szCs w:val="24"/>
        </w:rPr>
        <w:t xml:space="preserve"> ile kurum kaynaklarına ait kullanılan enstrüman eğitim araç - gereçlerinin bakım onarımlarında kullanılması için döviz kuru üzerinden satın alınan malzemelerin, 14. Maddenin (B) bendi, 4. Fıkrasına göre Döner Sermaye Gelirlerine yeniden aktarılmak üzere; 2022 yılın birim fiyatları güncellenmiş olup, ekte sunulan  fiyat araştırması listesine göre  uygulanmak üzere işleme konulmuştur.</w:t>
      </w:r>
    </w:p>
    <w:p w:rsidR="008F78D2" w:rsidRDefault="008F78D2" w:rsidP="008F78D2">
      <w:pPr>
        <w:spacing w:line="276" w:lineRule="auto"/>
        <w:ind w:firstLine="708"/>
        <w:rPr>
          <w:color w:val="000000"/>
          <w:sz w:val="24"/>
          <w:szCs w:val="24"/>
        </w:rPr>
      </w:pPr>
      <w:r w:rsidRPr="008F78D2">
        <w:rPr>
          <w:b/>
          <w:color w:val="000000"/>
          <w:sz w:val="24"/>
          <w:szCs w:val="24"/>
        </w:rPr>
        <w:t>Görüşmeler sonunda</w:t>
      </w:r>
      <w:r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u</w:t>
      </w:r>
      <w:r w:rsidRPr="000B7FCE">
        <w:rPr>
          <w:color w:val="000000"/>
          <w:sz w:val="24"/>
          <w:szCs w:val="24"/>
        </w:rPr>
        <w:t xml:space="preserve">ygulamanın yukarıda alınan kararlar doğrultusunda yapılmasına </w:t>
      </w:r>
      <w:r w:rsidRPr="000B7FCE">
        <w:rPr>
          <w:sz w:val="24"/>
          <w:szCs w:val="24"/>
        </w:rPr>
        <w:t xml:space="preserve">ve konunun Rektörlük Makamına </w:t>
      </w:r>
      <w:r w:rsidRPr="000B7FCE">
        <w:rPr>
          <w:bCs/>
          <w:sz w:val="24"/>
          <w:szCs w:val="24"/>
        </w:rPr>
        <w:t xml:space="preserve">arzına </w:t>
      </w:r>
      <w:r w:rsidRPr="000B7FCE">
        <w:rPr>
          <w:color w:val="000000"/>
          <w:sz w:val="24"/>
          <w:szCs w:val="24"/>
        </w:rPr>
        <w:t>oy birliği ile karar verildi.</w:t>
      </w:r>
    </w:p>
    <w:p w:rsidR="008F78D2" w:rsidRPr="006B1CF4" w:rsidRDefault="008F78D2" w:rsidP="008F78D2">
      <w:pPr>
        <w:ind w:firstLine="708"/>
        <w:rPr>
          <w:sz w:val="24"/>
          <w:szCs w:val="24"/>
        </w:rPr>
      </w:pPr>
      <w:r w:rsidRPr="008F78D2">
        <w:rPr>
          <w:b/>
          <w:color w:val="000000"/>
          <w:sz w:val="24"/>
          <w:szCs w:val="24"/>
        </w:rPr>
        <w:t xml:space="preserve">Karar </w:t>
      </w:r>
      <w:proofErr w:type="gramStart"/>
      <w:r w:rsidRPr="008F78D2">
        <w:rPr>
          <w:b/>
          <w:color w:val="000000"/>
          <w:sz w:val="24"/>
          <w:szCs w:val="24"/>
        </w:rPr>
        <w:t>8 -</w:t>
      </w:r>
      <w:proofErr w:type="gramEnd"/>
      <w:r>
        <w:rPr>
          <w:sz w:val="24"/>
          <w:szCs w:val="24"/>
        </w:rPr>
        <w:t xml:space="preserve"> </w:t>
      </w:r>
      <w:r w:rsidRPr="006B1CF4">
        <w:rPr>
          <w:sz w:val="24"/>
          <w:szCs w:val="24"/>
        </w:rPr>
        <w:t xml:space="preserve">Devlet Konservatuarı’nda  sözleşmeli olarak görev yapmakta olan ve sözleşme süresi 20/07/2022 tarihinde dolacak olan </w:t>
      </w:r>
      <w:proofErr w:type="spellStart"/>
      <w:r w:rsidRPr="006B1CF4">
        <w:rPr>
          <w:sz w:val="24"/>
          <w:szCs w:val="24"/>
        </w:rPr>
        <w:t>Öğr.Gör</w:t>
      </w:r>
      <w:proofErr w:type="spellEnd"/>
      <w:r w:rsidRPr="006B1CF4">
        <w:rPr>
          <w:sz w:val="24"/>
          <w:szCs w:val="24"/>
        </w:rPr>
        <w:t xml:space="preserve">. </w:t>
      </w:r>
      <w:proofErr w:type="spellStart"/>
      <w:r w:rsidRPr="006B1CF4">
        <w:rPr>
          <w:sz w:val="24"/>
          <w:szCs w:val="24"/>
        </w:rPr>
        <w:t>Vıorıca</w:t>
      </w:r>
      <w:proofErr w:type="spellEnd"/>
      <w:r w:rsidRPr="006B1CF4">
        <w:rPr>
          <w:sz w:val="24"/>
          <w:szCs w:val="24"/>
        </w:rPr>
        <w:t xml:space="preserve"> </w:t>
      </w:r>
      <w:proofErr w:type="spellStart"/>
      <w:r w:rsidRPr="006B1CF4">
        <w:rPr>
          <w:sz w:val="24"/>
          <w:szCs w:val="24"/>
        </w:rPr>
        <w:t>CHIABUR’un</w:t>
      </w:r>
      <w:proofErr w:type="spellEnd"/>
      <w:r w:rsidRPr="006B1CF4">
        <w:rPr>
          <w:sz w:val="24"/>
          <w:szCs w:val="24"/>
        </w:rPr>
        <w:t xml:space="preserve">, 21/07/2022- 31/12/2022 tarihleri arasında çalıştırılması ile kendisine verilecek olan aylık brüt sözleşme ücretinin belirlenmesi konusu ele alındı. </w:t>
      </w:r>
    </w:p>
    <w:p w:rsidR="00453BA2" w:rsidRDefault="008F78D2" w:rsidP="00453BA2">
      <w:pPr>
        <w:ind w:firstLine="708"/>
        <w:rPr>
          <w:sz w:val="24"/>
          <w:szCs w:val="24"/>
        </w:rPr>
      </w:pPr>
      <w:r w:rsidRPr="008F78D2">
        <w:rPr>
          <w:b/>
          <w:sz w:val="24"/>
          <w:szCs w:val="24"/>
        </w:rPr>
        <w:t>Görüşmeler sonunda</w:t>
      </w:r>
      <w:r w:rsidRPr="006B1CF4">
        <w:rPr>
          <w:sz w:val="24"/>
          <w:szCs w:val="24"/>
        </w:rPr>
        <w:t xml:space="preserve">, </w:t>
      </w:r>
      <w:proofErr w:type="spellStart"/>
      <w:r w:rsidRPr="006B1CF4">
        <w:rPr>
          <w:sz w:val="24"/>
          <w:szCs w:val="24"/>
        </w:rPr>
        <w:t>Öğr.Gör</w:t>
      </w:r>
      <w:proofErr w:type="spellEnd"/>
      <w:r w:rsidRPr="006B1CF4">
        <w:rPr>
          <w:sz w:val="24"/>
          <w:szCs w:val="24"/>
        </w:rPr>
        <w:t xml:space="preserve">. </w:t>
      </w:r>
      <w:proofErr w:type="spellStart"/>
      <w:r w:rsidRPr="006B1CF4">
        <w:rPr>
          <w:sz w:val="24"/>
          <w:szCs w:val="24"/>
        </w:rPr>
        <w:t>Vıorıca</w:t>
      </w:r>
      <w:proofErr w:type="spellEnd"/>
      <w:r w:rsidRPr="006B1CF4">
        <w:rPr>
          <w:sz w:val="24"/>
          <w:szCs w:val="24"/>
        </w:rPr>
        <w:t xml:space="preserve"> </w:t>
      </w:r>
      <w:proofErr w:type="spellStart"/>
      <w:r w:rsidRPr="006B1CF4">
        <w:rPr>
          <w:sz w:val="24"/>
          <w:szCs w:val="24"/>
        </w:rPr>
        <w:t>CHIABUR’un</w:t>
      </w:r>
      <w:proofErr w:type="spellEnd"/>
      <w:r w:rsidRPr="006B1CF4">
        <w:rPr>
          <w:sz w:val="24"/>
          <w:szCs w:val="24"/>
        </w:rPr>
        <w:t xml:space="preserve">  21/07/2022-31/12/</w:t>
      </w:r>
      <w:proofErr w:type="gramStart"/>
      <w:r w:rsidRPr="006B1CF4">
        <w:rPr>
          <w:sz w:val="24"/>
          <w:szCs w:val="24"/>
        </w:rPr>
        <w:t>2022  tarihleri</w:t>
      </w:r>
      <w:proofErr w:type="gramEnd"/>
      <w:r w:rsidRPr="006B1CF4">
        <w:rPr>
          <w:sz w:val="24"/>
          <w:szCs w:val="24"/>
        </w:rPr>
        <w:t xml:space="preserve"> arasında ve 7148 sayılı Bakanlar Kurulu Kararı Çerçevesinde sözleşmeli olarak çalıştırılması uygun görülmüş olup; brüt ücret tutarı “2022 yılı yabancı uyruklu sözle</w:t>
      </w:r>
      <w:r>
        <w:rPr>
          <w:sz w:val="24"/>
          <w:szCs w:val="24"/>
        </w:rPr>
        <w:t>şmeli personel ücret belirleme”</w:t>
      </w:r>
      <w:r w:rsidRPr="006B1CF4">
        <w:rPr>
          <w:sz w:val="24"/>
          <w:szCs w:val="24"/>
        </w:rPr>
        <w:t xml:space="preserve"> formunda belirtilmiştir ve  gereği için Rektörlük Makamına sunulmasına oybirliği ile karar verilmiştir.</w:t>
      </w:r>
    </w:p>
    <w:p w:rsidR="00453BA2" w:rsidRDefault="00453BA2" w:rsidP="008F78D2">
      <w:pPr>
        <w:ind w:firstLine="708"/>
        <w:rPr>
          <w:sz w:val="24"/>
          <w:szCs w:val="24"/>
        </w:rPr>
      </w:pPr>
    </w:p>
    <w:p w:rsidR="008F78D2" w:rsidRDefault="008F78D2" w:rsidP="008F78D2">
      <w:pPr>
        <w:rPr>
          <w:bCs/>
          <w:sz w:val="24"/>
          <w:szCs w:val="24"/>
        </w:rPr>
      </w:pPr>
      <w:r w:rsidRPr="008F78D2">
        <w:rPr>
          <w:b/>
          <w:sz w:val="24"/>
          <w:szCs w:val="24"/>
        </w:rPr>
        <w:t xml:space="preserve">Karar 9- </w:t>
      </w:r>
      <w:proofErr w:type="gramStart"/>
      <w:r w:rsidRPr="00F83C4D">
        <w:rPr>
          <w:bCs/>
          <w:sz w:val="24"/>
          <w:szCs w:val="24"/>
        </w:rPr>
        <w:t>2021 -</w:t>
      </w:r>
      <w:proofErr w:type="gramEnd"/>
      <w:r w:rsidRPr="00F83C4D">
        <w:rPr>
          <w:bCs/>
          <w:sz w:val="24"/>
          <w:szCs w:val="24"/>
        </w:rPr>
        <w:t xml:space="preserve"> 2022 Eğitim öğretim yılı bahar yarıyılı 31. ve 40/A maddesine göre ders verecek öğretim elemanları ve ilgili derslere ait bilgiler aşağıdaki gibi düzenlenmiş olup, oy birliğiyle kabul edilmiştir</w:t>
      </w:r>
      <w:r>
        <w:rPr>
          <w:bCs/>
          <w:sz w:val="24"/>
          <w:szCs w:val="24"/>
        </w:rPr>
        <w:t>.</w:t>
      </w:r>
    </w:p>
    <w:p w:rsidR="008F78D2" w:rsidRPr="00D1179E" w:rsidRDefault="008F78D2" w:rsidP="008F78D2">
      <w:pPr>
        <w:rPr>
          <w:b/>
          <w:sz w:val="24"/>
          <w:szCs w:val="24"/>
        </w:rPr>
      </w:pPr>
    </w:p>
    <w:p w:rsidR="008F78D2" w:rsidRDefault="008F78D2" w:rsidP="008F78D2">
      <w:pPr>
        <w:ind w:right="-568"/>
        <w:jc w:val="center"/>
        <w:rPr>
          <w:b/>
          <w:sz w:val="24"/>
          <w:szCs w:val="24"/>
        </w:rPr>
      </w:pPr>
      <w:r w:rsidRPr="002E12CD">
        <w:rPr>
          <w:noProof/>
        </w:rPr>
        <w:drawing>
          <wp:inline distT="0" distB="0" distL="0" distR="0" wp14:anchorId="4E48CD3F" wp14:editId="59F6D110">
            <wp:extent cx="5635625" cy="3581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63" cy="359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D2" w:rsidRDefault="008F78D2" w:rsidP="008F78D2">
      <w:pPr>
        <w:ind w:right="-568"/>
        <w:jc w:val="center"/>
        <w:rPr>
          <w:b/>
          <w:sz w:val="24"/>
          <w:szCs w:val="24"/>
        </w:rPr>
      </w:pPr>
    </w:p>
    <w:p w:rsidR="00C85D60" w:rsidRDefault="00C85D60" w:rsidP="00AF0B77">
      <w:pPr>
        <w:ind w:firstLine="0"/>
        <w:rPr>
          <w:color w:val="000000"/>
          <w:sz w:val="24"/>
          <w:szCs w:val="24"/>
        </w:rPr>
      </w:pPr>
      <w:bookmarkStart w:id="0" w:name="_GoBack"/>
      <w:bookmarkEnd w:id="0"/>
    </w:p>
    <w:p w:rsidR="00B615B6" w:rsidRDefault="00B615B6" w:rsidP="00B275F5">
      <w:pPr>
        <w:ind w:firstLine="0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977023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07/03/2022</w:t>
      </w:r>
      <w:r w:rsidR="00175C5A" w:rsidRPr="00504B4B">
        <w:rPr>
          <w:b/>
          <w:sz w:val="24"/>
          <w:szCs w:val="24"/>
        </w:rPr>
        <w:t xml:space="preserve">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6</w:t>
      </w:r>
      <w:r w:rsidR="00175C5A" w:rsidRPr="00504B4B">
        <w:rPr>
          <w:b/>
          <w:sz w:val="24"/>
          <w:szCs w:val="24"/>
        </w:rPr>
        <w:t xml:space="preserve">    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F474C5" w:rsidRPr="00504B4B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504B4B" w:rsidRPr="00504B4B" w:rsidRDefault="00552121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</w:t>
      </w:r>
      <w:r w:rsidR="00504B4B" w:rsidRPr="00504B4B">
        <w:rPr>
          <w:bCs/>
          <w:sz w:val="24"/>
          <w:szCs w:val="24"/>
        </w:rPr>
        <w:t>.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442BFA" w:rsidRPr="00504B4B" w:rsidRDefault="00442BFA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proofErr w:type="gramStart"/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proofErr w:type="gramEnd"/>
      <w:r w:rsidRPr="00504B4B">
        <w:rPr>
          <w:sz w:val="24"/>
          <w:szCs w:val="24"/>
        </w:rPr>
        <w:t>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442BFA" w:rsidRPr="00504B4B" w:rsidRDefault="00442BFA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proofErr w:type="gramStart"/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</w:t>
      </w:r>
      <w:proofErr w:type="spellStart"/>
      <w:r w:rsidRPr="00504B4B">
        <w:rPr>
          <w:sz w:val="24"/>
          <w:szCs w:val="24"/>
        </w:rPr>
        <w:t>Üye</w:t>
      </w:r>
      <w:proofErr w:type="spellEnd"/>
      <w:proofErr w:type="gramEnd"/>
      <w:r w:rsidRPr="00504B4B">
        <w:rPr>
          <w:sz w:val="24"/>
          <w:szCs w:val="24"/>
        </w:rPr>
        <w:t xml:space="preserve">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442BFA" w:rsidRPr="00504B4B" w:rsidRDefault="00442BFA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504B4B" w:rsidP="00AA7DAF">
      <w:pPr>
        <w:ind w:left="2124" w:hanging="1540"/>
        <w:jc w:val="center"/>
        <w:rPr>
          <w:sz w:val="24"/>
          <w:szCs w:val="24"/>
        </w:rPr>
      </w:pPr>
      <w:r w:rsidRPr="00504B4B">
        <w:rPr>
          <w:sz w:val="24"/>
          <w:szCs w:val="24"/>
        </w:rPr>
        <w:t>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DB0C33">
      <w:footerReference w:type="default" r:id="rId10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7C6" w:rsidRDefault="003F67C6" w:rsidP="00467D35">
      <w:r>
        <w:separator/>
      </w:r>
    </w:p>
  </w:endnote>
  <w:endnote w:type="continuationSeparator" w:id="0">
    <w:p w:rsidR="003F67C6" w:rsidRDefault="003F67C6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977023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7C6" w:rsidRDefault="003F67C6" w:rsidP="00467D35">
      <w:r>
        <w:separator/>
      </w:r>
    </w:p>
  </w:footnote>
  <w:footnote w:type="continuationSeparator" w:id="0">
    <w:p w:rsidR="003F67C6" w:rsidRDefault="003F67C6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67C6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3BA2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2121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8D2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A8F6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uiPriority w:val="39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9F391-37DC-49B3-85DE-AC85B84A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236</cp:revision>
  <cp:lastPrinted>2019-05-03T07:39:00Z</cp:lastPrinted>
  <dcterms:created xsi:type="dcterms:W3CDTF">2019-05-22T06:33:00Z</dcterms:created>
  <dcterms:modified xsi:type="dcterms:W3CDTF">2023-03-07T07:37:00Z</dcterms:modified>
</cp:coreProperties>
</file>